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83" w:rsidRDefault="00AC6E25" w:rsidP="00AF489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320000" cy="495738"/>
            <wp:effectExtent l="0" t="0" r="4445" b="0"/>
            <wp:docPr id="1" name="Рисунок 1" descr="C:\Users\PovAS\Desktop\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vAS\Desktop\l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9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конфликте интересов  работников 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 «Сургутская городская  стоматологическая поликлиника №1»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конфликте интересов (далее - Положение) разработано в соответствии с </w:t>
      </w:r>
      <w:hyperlink r:id="rId7" w:history="1">
        <w:r w:rsidRPr="00AC6E25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Типовым  положением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– Югра, утвержденным распоряжением  Правительства Ханты-Мансийского АО - Югры от 26 сентября 2014 г. N 531-рп. </w:t>
        </w:r>
      </w:hyperlink>
      <w:proofErr w:type="gramEnd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Настоящее Положение является внутренним документом БУ «Сургутская городская стоматологическая поликлиника №1» (далее - 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gramStart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  <w:proofErr w:type="gramEnd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 лиц.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Действие настоящего Положения распространяется на всех лиц, являющихся работниками Учреждения и находящихся </w:t>
      </w:r>
      <w:proofErr w:type="gramStart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</w:t>
      </w:r>
      <w:proofErr w:type="gramEnd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трудовых отношениях, вне зависимости от занимаемой должности и выполняемых функций, а так же на физических лиц, сотрудничающих с Учреждением на основе гражданско-правовых договоров.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Содержание настоящего Положения доводится до сведения всех работников  Учреждения.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012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Ознакомление гражданина, поступающего на работу в организацию, с Положением производится в соответствии со </w:t>
      </w:r>
      <w:hyperlink r:id="rId8" w:history="1">
        <w:r w:rsidRPr="00AC6E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68</w:t>
        </w:r>
      </w:hyperlink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кодекса Российской Федерации.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sub_200"/>
      <w:bookmarkEnd w:id="1"/>
      <w:r w:rsidRPr="00AC6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Основные принципы управления конфликтом интересов в учреждении 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основу работы по предотвращению и урегулированию  конфликтом интересов в Учреждении положены следующие принципы: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обязательность раскрытия сведений о реальном или потенциальном конфликте интересов;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индивидуальное рассмотрение и оценка </w:t>
      </w:r>
      <w:proofErr w:type="spellStart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репутационных</w:t>
      </w:r>
      <w:proofErr w:type="spellEnd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баланса интересов Учреждения и работника при урегулировании конфликта интересов;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 Учреждением;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015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Формы </w:t>
      </w:r>
      <w:proofErr w:type="gramStart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урегулирования конфликта интересов работников учреждения</w:t>
      </w:r>
      <w:proofErr w:type="gramEnd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применяться в соответствии с </w:t>
      </w:r>
      <w:hyperlink r:id="rId9" w:history="1">
        <w:r w:rsidRPr="00AC6E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Трудовым кодексом</w:t>
        </w:r>
      </w:hyperlink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bookmarkEnd w:id="3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sub_1003"/>
      <w:r w:rsidRPr="00AC6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раскрытия конфликта интересов работником организации и его урегулирования</w:t>
      </w:r>
    </w:p>
    <w:bookmarkEnd w:id="4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016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Ответственным за прием сведений о возникающих (имеющихся) конфликтах интересов является должностное лицо Учреждения, ответственное за противодействие коррупции.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017"/>
      <w:bookmarkEnd w:id="5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018"/>
      <w:bookmarkEnd w:id="6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Раскрытие конфликта интересов осуществляется в письменной форме.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19"/>
      <w:bookmarkEnd w:id="7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Информация о возможности возникновения или возникновении конфликта интересов представляется в виде декларации о конфликте интересов (приложение 1 к настоящему положению) в следующих случаях:</w:t>
      </w:r>
    </w:p>
    <w:bookmarkEnd w:id="8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приеме на работу  на должности: главного бухгалтера, заместителя главного врача,  заместителя главного бухгалтера, заведующего отделением, главной медсестры, начальника отдела, работников контрактной службы, врача стоматолога-терапевта, врача стоматолога общей практики, врача стоматолога детского,  врача стоматолога хирурга, врача ортопеда, врача </w:t>
      </w:r>
      <w:proofErr w:type="spellStart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ортодонта</w:t>
      </w:r>
      <w:proofErr w:type="spellEnd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зубного врача, заведующего производством, зубного техника, старшей медсестры, </w:t>
      </w:r>
      <w:proofErr w:type="gramEnd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переводе на вышеуказанные должности.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возникновении конфликта интересов.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020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Допустимо первоначальное раскрытие конфликта интересов в устной форме с последующей фиксацией в письменном виде.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0" w:name="sub_1004"/>
      <w:bookmarkEnd w:id="9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Возможные способы разрешения возникшего конфликта интересов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1021"/>
      <w:bookmarkEnd w:id="10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Декларация о конфликте интересов изучается должностным лицом организации, ответственным за противодействие коррупции, и направляется руководителю учреждения.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1022"/>
      <w:bookmarkEnd w:id="11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Руководитель учреждения рассматривает декларацию о конфликте интересов, оценивает серьезность возникающих для Учреждения рисков и, в случае необходимости, определяет форму урегулирования конфликта интересов.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1023"/>
      <w:bookmarkEnd w:id="12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Рассмотрение декларации о конфликте интересов осуществляется руководителем организации и должностным лицом организации, ответственным за </w:t>
      </w: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противодействие коррупции, конфиденциально.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sub_1024"/>
      <w:bookmarkEnd w:id="13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Формы урегулирования конфликта интересов:</w:t>
      </w:r>
    </w:p>
    <w:bookmarkEnd w:id="14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ограничение доступа работника учреждения к конкретной информации, которая может затрагивать его личные интересы;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пересмотр и изменение функциональных обязанностей работника учреждения;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интересов, в соответствии с </w:t>
      </w:r>
      <w:hyperlink r:id="rId10" w:history="1">
        <w:r w:rsidRPr="00AC6E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Трудовым кодексом</w:t>
        </w:r>
      </w:hyperlink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работника учреждения от своего личного интереса, порождающего конфликт с интересами  Учреждения;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увольнение работника учреждения в соответствии со </w:t>
      </w:r>
      <w:hyperlink r:id="rId11" w:history="1">
        <w:r w:rsidRPr="00AC6E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80</w:t>
        </w:r>
      </w:hyperlink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кодекса Российской Федерации;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увольнение работника учреждения в соответствии с </w:t>
      </w:r>
      <w:hyperlink r:id="rId12" w:history="1">
        <w:r w:rsidRPr="00AC6E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7.1 части первой статьи 81</w:t>
        </w:r>
      </w:hyperlink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кодекса Российской Федерации;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формы разрешения конфликта интересов.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1025"/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По письменной договоренности Учреждения и работника, раскрывшего сведения о конфликте интересов, могут применяться иные формы урегулирования.</w:t>
      </w:r>
    </w:p>
    <w:bookmarkEnd w:id="15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При принятии решения о выборе конкретного метода разрешения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6" w:name="sub_400"/>
      <w:r w:rsidRPr="00AC6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Обязанности работников в связи с раскрытием и урегулированием 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конфликта интересов</w:t>
      </w:r>
    </w:p>
    <w:bookmarkEnd w:id="16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избегать (по возможности) ситуаций и обстоятельств, которые могут привести к конфликту интересов;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раскрывать возникший (реальный) или потенциальный конфликт интересов;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2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содействовать урегулированию возникшего конфликта интересов.</w:t>
      </w:r>
    </w:p>
    <w:p w:rsid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sub_1100"/>
      <w:r w:rsidRPr="00AC6E25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Приложение 1</w:t>
      </w:r>
      <w:bookmarkEnd w:id="17"/>
      <w:r w:rsidRPr="00AC6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C6E25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к Положению о конфликте интересов </w:t>
      </w:r>
      <w:r w:rsidRPr="00AC6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работников </w:t>
      </w:r>
    </w:p>
    <w:p w:rsidR="00AC6E25" w:rsidRPr="00AC6E25" w:rsidRDefault="00AC6E25" w:rsidP="00AC6E2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E25">
        <w:rPr>
          <w:rFonts w:ascii="Times New Roman" w:eastAsia="Times New Roman" w:hAnsi="Times New Roman" w:cs="Times New Roman"/>
          <w:sz w:val="20"/>
          <w:szCs w:val="20"/>
          <w:lang w:eastAsia="ru-RU"/>
        </w:rPr>
        <w:t>БУ «Сургутская  городская стоматологическая поликлиника №1»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ru-RU"/>
        </w:rPr>
      </w:pPr>
      <w:r w:rsidRPr="00AC6E25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E2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и должность</w:t>
      </w:r>
      <w:proofErr w:type="gramEnd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начальника)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E2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работника, заполнившего</w:t>
      </w:r>
      <w:proofErr w:type="gramEnd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ru-RU"/>
        </w:rPr>
      </w:pPr>
      <w:r w:rsidRPr="00AC6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декларацию, должность</w:t>
      </w:r>
      <w:r w:rsidRPr="00AC6E2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Декларация о конфликте интересов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заполнением настоящей декларации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ознакомился с Кодексом этики и служебного поведения работников БУ «Сургутская городская стоматологическая поликлиника №1», Положением о конфликте интересов.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8" w:name="sub_1101"/>
      <w:r w:rsidRPr="00AC6E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Внешние интересы или активы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18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организации, находящейся в деловых отношениях с  БУ «Сургутская городская стоматологическая поликлиника №1»</w:t>
      </w:r>
      <w:proofErr w:type="gramStart"/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компании или организации, которая может быть заинтересована или ищет возможность построить деловые отношения с БУ «Сургутская городская стоматологическая поликлиника №1» или ведет с ней переговоры?_____________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деятельности компании-конкуренте или физическом лице-конкуренте учреждения?___________________________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компании или организации, выступающей стороной в судебном или арбитражном разбирательстве с 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м?_____________________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ответа на вопрос необходимо указать, информировали ли Вы ранее об этом должностное лицо учреждения, ответственное за противодействие коррупци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и?_________________________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компании, находящейся в деловых отношениях с  </w:t>
      </w: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учреждением?____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компании, которая ищет возможность построить деловые отношения с  учреждением или ведет с ней переговоры?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компании-конкуренте учреждения?_____________________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компании, выступающей или предполагающей выступить стороной в судебном или арбитражном разбирательстве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учреждением?____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Участвуете ли Вы в настоящее время в какой-либо иной деятельности, кроме описанной выше, которая конкурирует с интересами учреждения в любой форме? </w:t>
      </w:r>
      <w:proofErr w:type="gramEnd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9" w:name="sub_1102"/>
      <w:r w:rsidRPr="00AC6E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Личные интересы и честное исполнение  должностных обязанностей, поручений  руководителя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19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ли Вы в какой-либо сделке от лица учреждения (как лицо, принимающее решение, ответственное за выполнение гражданско-правового договора,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proofErr w:type="gramEnd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заключени</w:t>
      </w:r>
      <w:proofErr w:type="gramStart"/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сделки с  учреждением?__________________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0" w:name="sub_1103"/>
      <w:r w:rsidRPr="00AC6E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Взаимоотношения с государственными служащими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0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приобретения новых возможностей для учреждения?___________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gramEnd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1" w:name="sub_1104"/>
      <w:r w:rsidRPr="00AC6E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Инсайдерская информация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1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</w:t>
      </w: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(планы, программы, финансовые данные, формулы, технологии и т.п.), принадлежащую учреждению и ставшую Вам известной по работе или разработанную Вами для учреждения во время выполнения своих обязанностей?_______________________</w:t>
      </w:r>
      <w:proofErr w:type="gramEnd"/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 информацию, ставшую Вам известной по работе?______________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2" w:name="sub_1105"/>
      <w:r w:rsidRPr="00AC6E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Ресурсы  Учреждения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2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являющихся собственностью Учреждения?_________________________________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3" w:name="sub_1106"/>
      <w:r w:rsidRPr="00AC6E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Равные права работников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3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Работают ли члены Вашей семьи или близкие родственники в учреждении, в том числе под Вашим прямым руководством?_______________________________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Работает ли в 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4" w:name="sub_1107"/>
      <w:r w:rsidRPr="00AC6E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Подарки и деловое гостеприимство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4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Нарушали ли Вы правила обмена деловыми подарками и знаками делового гостеприимства?___________________________________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5" w:name="sub_1108"/>
      <w:r w:rsidRPr="00AC6E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Другие вопросы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5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Известно ли Вам о каких-либо иных обстоятельствах, не указанных выше, которые вызывают или могут вызвать конфликт интересов, или могут </w:t>
      </w: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впечатление у Ваших коллег и руководителей, что Вы принимаете решения под воздействием конфликта интересов?_______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ответа на любой из вопросов </w:t>
      </w:r>
      <w:hyperlink r:id="rId13" w:anchor="sub_1101" w:history="1">
        <w:r w:rsidRPr="00AC6E25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разделов I - VIII</w:t>
        </w:r>
      </w:hyperlink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изложить подробную информацию для всестороннего рассмотрения и оценки обстоятельств.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C6E25" w:rsidRPr="00AC6E25" w:rsidRDefault="00AC6E25" w:rsidP="00AC6E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6" w:name="sub_1109"/>
      <w:r w:rsidRPr="00AC6E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Декларация о доходах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6"/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Какие доходы получили Вы и члены Вашей семьи по месту основной работы за отчетный период?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Какие доходы получили Вы и члены Вашей семьи не по месту основной работы за отчетный период?___________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 __________________</w:t>
      </w:r>
    </w:p>
    <w:p w:rsidR="00AC6E25" w:rsidRPr="00AC6E25" w:rsidRDefault="00AC6E25" w:rsidP="00AC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25" w:rsidRPr="00AC6E25" w:rsidRDefault="00AC6E25" w:rsidP="00AC6E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восьмого раздела. Все поставленные вопросы распространяются не только на Вас, но и на Ваших супруг</w:t>
      </w:r>
      <w:proofErr w:type="gramStart"/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AC6E25">
        <w:rPr>
          <w:rFonts w:ascii="Times New Roman" w:eastAsia="Times New Roman" w:hAnsi="Times New Roman" w:cs="Times New Roman"/>
          <w:sz w:val="28"/>
          <w:szCs w:val="28"/>
          <w:lang w:eastAsia="ru-RU"/>
        </w:rPr>
        <w:t>у), родителей (в том числе приемных), детей (в том числе приемных), родных братьев и сестер.).</w:t>
      </w:r>
    </w:p>
    <w:p w:rsidR="00AC6E25" w:rsidRDefault="00AC6E25"/>
    <w:sectPr w:rsidR="00AC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57CB"/>
    <w:multiLevelType w:val="hybridMultilevel"/>
    <w:tmpl w:val="3E98D3DA"/>
    <w:lvl w:ilvl="0" w:tplc="CC62633E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291B84"/>
    <w:multiLevelType w:val="hybridMultilevel"/>
    <w:tmpl w:val="B5EA6540"/>
    <w:lvl w:ilvl="0" w:tplc="5E181450">
      <w:start w:val="1"/>
      <w:numFmt w:val="decimal"/>
      <w:lvlText w:val="(%1)"/>
      <w:lvlJc w:val="left"/>
      <w:pPr>
        <w:ind w:left="1830" w:hanging="11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6"/>
    <w:rsid w:val="00077683"/>
    <w:rsid w:val="00862E06"/>
    <w:rsid w:val="00AC6E25"/>
    <w:rsid w:val="00A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8/" TargetMode="External"/><Relationship Id="rId13" Type="http://schemas.openxmlformats.org/officeDocument/2006/relationships/hyperlink" Target="file:///O:\&#1054;&#1087;&#1077;&#1088;&#1072;&#1090;&#1086;&#1088;%20&#1069;&#1042;&#1080;&#1042;&#1052;%20&#1087;&#1088;&#1080;&#1105;&#1084;&#1085;&#1086;&#1081;%20&#1075;&#1083;&#1072;&#1074;&#1085;&#1086;&#1075;&#1086;%20&#1074;&#1088;&#1072;&#1095;&#1072;\&#1052;&#1086;&#1080;%20&#1076;&#1086;&#1082;&#1091;&#1084;&#1077;&#1085;&#1090;&#1099;\&#1040;&#1074;&#1076;&#1077;&#1077;&#1074;&#1072;%20&#1052;&#1072;&#1088;&#1080;&#1085;&#1072;%202015\&#1055;&#1088;&#1080;&#1082;&#1072;&#1079;&#1099;\&#1055;&#1088;&#1080;&#1082;&#1072;&#1079;%20%20&#1086;%20&#1082;&#1086;&#1085;&#1092;&#1083;&#1080;&#1082;&#1090;&#1077;%20&#1080;&#1085;&#1090;&#1077;&#1088;&#1077;&#1089;&#1086;&#1074;%2003.04.2015.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8836591.0/" TargetMode="External"/><Relationship Id="rId12" Type="http://schemas.openxmlformats.org/officeDocument/2006/relationships/hyperlink" Target="garantf1://12025268.81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25268.8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5268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2356</Words>
  <Characters>13434</Characters>
  <Application>Microsoft Office Word</Application>
  <DocSecurity>0</DocSecurity>
  <Lines>111</Lines>
  <Paragraphs>31</Paragraphs>
  <ScaleCrop>false</ScaleCrop>
  <Company/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Поволяева Анна Сергеевна</dc:creator>
  <cp:keywords/>
  <dc:description/>
  <cp:lastModifiedBy>Поволяева Анна Сергеевна</cp:lastModifiedBy>
  <cp:revision>3</cp:revision>
  <dcterms:created xsi:type="dcterms:W3CDTF">2016-05-06T03:32:00Z</dcterms:created>
  <dcterms:modified xsi:type="dcterms:W3CDTF">2016-05-06T03:57:00Z</dcterms:modified>
</cp:coreProperties>
</file>